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4F" w:rsidRDefault="00F06E4F" w:rsidP="00F06E4F">
      <w:pPr>
        <w:spacing w:before="0"/>
      </w:pPr>
      <w:r>
        <w:rPr>
          <w:noProof/>
        </w:rPr>
        <w:drawing>
          <wp:anchor distT="0" distB="0" distL="114300" distR="114300" simplePos="0" relativeHeight="251658240" behindDoc="1" locked="0" layoutInCell="1" allowOverlap="1" wp14:anchorId="189C762F">
            <wp:simplePos x="0" y="0"/>
            <wp:positionH relativeFrom="margin">
              <wp:align>left</wp:align>
            </wp:positionH>
            <wp:positionV relativeFrom="paragraph">
              <wp:posOffset>8255</wp:posOffset>
            </wp:positionV>
            <wp:extent cx="5715000" cy="3788040"/>
            <wp:effectExtent l="0" t="0" r="0" b="3175"/>
            <wp:wrapTight wrapText="bothSides">
              <wp:wrapPolygon edited="0">
                <wp:start x="0" y="0"/>
                <wp:lineTo x="0" y="21509"/>
                <wp:lineTo x="21528" y="21509"/>
                <wp:lineTo x="2152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3074" t="18183" r="33552" b="15432"/>
                    <a:stretch/>
                  </pic:blipFill>
                  <pic:spPr bwMode="auto">
                    <a:xfrm>
                      <a:off x="0" y="0"/>
                      <a:ext cx="5715000" cy="3788040"/>
                    </a:xfrm>
                    <a:prstGeom prst="rect">
                      <a:avLst/>
                    </a:prstGeom>
                    <a:ln>
                      <a:noFill/>
                    </a:ln>
                    <a:extLst>
                      <a:ext uri="{53640926-AAD7-44D8-BBD7-CCE9431645EC}">
                        <a14:shadowObscured xmlns:a14="http://schemas.microsoft.com/office/drawing/2010/main"/>
                      </a:ext>
                    </a:extLst>
                  </pic:spPr>
                </pic:pic>
              </a:graphicData>
            </a:graphic>
          </wp:anchor>
        </w:drawing>
      </w:r>
    </w:p>
    <w:p w:rsidR="00F06E4F" w:rsidRDefault="00F06E4F" w:rsidP="00F06E4F">
      <w:pPr>
        <w:spacing w:before="0"/>
      </w:pPr>
    </w:p>
    <w:p w:rsidR="00421F76" w:rsidRDefault="00421F76" w:rsidP="00F06E4F">
      <w:pPr>
        <w:spacing w:before="0"/>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Default="00F06E4F" w:rsidP="00F06E4F">
      <w:pPr>
        <w:spacing w:before="0" w:after="0"/>
        <w:rPr>
          <w:rFonts w:ascii="Fira Sans" w:hAnsi="Fira Sans"/>
          <w:b/>
          <w:sz w:val="22"/>
        </w:rPr>
      </w:pPr>
    </w:p>
    <w:p w:rsidR="00F06E4F" w:rsidRPr="00F06E4F" w:rsidRDefault="00F06E4F" w:rsidP="00F06E4F">
      <w:pPr>
        <w:spacing w:before="0" w:after="0"/>
        <w:rPr>
          <w:rFonts w:ascii="Fira Sans" w:hAnsi="Fira Sans"/>
          <w:b/>
          <w:sz w:val="22"/>
        </w:rPr>
      </w:pPr>
      <w:r w:rsidRPr="00F06E4F">
        <w:rPr>
          <w:rFonts w:ascii="Fira Sans" w:hAnsi="Fira Sans"/>
          <w:b/>
          <w:sz w:val="22"/>
        </w:rPr>
        <w:t xml:space="preserve">Textbaustein I: </w:t>
      </w:r>
    </w:p>
    <w:p w:rsidR="00F06E4F" w:rsidRPr="00F06E4F" w:rsidRDefault="00F06E4F" w:rsidP="00F06E4F">
      <w:pPr>
        <w:spacing w:before="0" w:after="0"/>
        <w:rPr>
          <w:rFonts w:ascii="Fira Sans" w:hAnsi="Fira Sans"/>
          <w:sz w:val="22"/>
        </w:rPr>
      </w:pPr>
      <w:r w:rsidRPr="00F06E4F">
        <w:rPr>
          <w:rFonts w:ascii="Fira Sans" w:hAnsi="Fira Sans"/>
          <w:sz w:val="22"/>
        </w:rPr>
        <w:t xml:space="preserve">Die Verfahrenskosten für das gerichtliche Schuldenbereinigungsplanverfahren müssen ebenfalls aus dem Angehörigendarlehen/Fondsguthaben/Sonstiger Zahlung beglichen werden, da Herr/Frau XXXXXXXX selbst zahlungsunfähig ist. </w:t>
      </w:r>
    </w:p>
    <w:p w:rsidR="00F06E4F" w:rsidRPr="00F06E4F" w:rsidRDefault="00F06E4F" w:rsidP="00F06E4F">
      <w:pPr>
        <w:spacing w:before="0" w:after="0"/>
        <w:rPr>
          <w:rFonts w:ascii="Fira Sans" w:hAnsi="Fira Sans"/>
          <w:sz w:val="22"/>
        </w:rPr>
      </w:pPr>
      <w:r w:rsidRPr="00F06E4F">
        <w:rPr>
          <w:rFonts w:ascii="Fira Sans" w:hAnsi="Fira Sans"/>
          <w:sz w:val="22"/>
        </w:rPr>
        <w:t xml:space="preserve">Der voraussichtlich anfallende Mindestbetrag </w:t>
      </w:r>
      <w:proofErr w:type="spellStart"/>
      <w:r w:rsidRPr="00F06E4F">
        <w:rPr>
          <w:rFonts w:ascii="Fira Sans" w:hAnsi="Fira Sans"/>
          <w:sz w:val="22"/>
        </w:rPr>
        <w:t>i.H.v</w:t>
      </w:r>
      <w:proofErr w:type="spellEnd"/>
      <w:r w:rsidRPr="00F06E4F">
        <w:rPr>
          <w:rFonts w:ascii="Fira Sans" w:hAnsi="Fira Sans"/>
          <w:sz w:val="22"/>
        </w:rPr>
        <w:t xml:space="preserve">. </w:t>
      </w:r>
      <w:proofErr w:type="gramStart"/>
      <w:r w:rsidRPr="00F06E4F">
        <w:rPr>
          <w:rFonts w:ascii="Fira Sans" w:hAnsi="Fira Sans"/>
          <w:sz w:val="22"/>
        </w:rPr>
        <w:t>XXX,XX</w:t>
      </w:r>
      <w:proofErr w:type="gramEnd"/>
      <w:r w:rsidRPr="00F06E4F">
        <w:rPr>
          <w:rFonts w:ascii="Fira Sans" w:hAnsi="Fira Sans"/>
          <w:sz w:val="22"/>
        </w:rPr>
        <w:t xml:space="preserve"> € (Kostenschätzung s. Anlage 7c) wird vom ursprünglich vorgesehenen Vergleichsbetrag des ablehnenden Gläubigers in Abzug gebracht, da es nicht vertretbar erscheint, dass auch die zustimmenden Gläubiger finanzielle Nachteile durch das Zustimmungsersetzungsverfahren haben sollten. </w:t>
      </w:r>
    </w:p>
    <w:p w:rsidR="00F06E4F" w:rsidRPr="00F06E4F" w:rsidRDefault="00F06E4F" w:rsidP="00F06E4F">
      <w:pPr>
        <w:spacing w:before="0" w:after="0"/>
        <w:rPr>
          <w:rFonts w:ascii="Fira Sans" w:hAnsi="Fira Sans"/>
          <w:sz w:val="22"/>
        </w:rPr>
      </w:pPr>
      <w:r w:rsidRPr="00F06E4F">
        <w:rPr>
          <w:rFonts w:ascii="Fira Sans" w:hAnsi="Fira Sans"/>
          <w:sz w:val="22"/>
        </w:rPr>
        <w:t xml:space="preserve">Der ablehnende Gläubiger (Nr. XXX) ist im Zuge der Vergleichsverhandlungen auf diese Vorgehensweise hingewiesen worden, um ihm Gelegenheit zu geben, dem Plan noch außergerichtlich zuzustimmen und diese für ihn wirtschaftlich nachteilige Konsequenz zu vermeiden. Auch daraufhin blieb es bei der Ablehnung. </w:t>
      </w:r>
    </w:p>
    <w:p w:rsidR="00F06E4F" w:rsidRPr="00F06E4F" w:rsidRDefault="00F06E4F" w:rsidP="00F06E4F">
      <w:pPr>
        <w:spacing w:before="0" w:after="0"/>
        <w:rPr>
          <w:rFonts w:ascii="Fira Sans" w:hAnsi="Fira Sans"/>
          <w:sz w:val="22"/>
        </w:rPr>
      </w:pPr>
    </w:p>
    <w:p w:rsidR="00F06E4F" w:rsidRPr="00F06E4F" w:rsidRDefault="00F06E4F" w:rsidP="00F06E4F">
      <w:pPr>
        <w:spacing w:before="0" w:after="0"/>
        <w:rPr>
          <w:rFonts w:ascii="Fira Sans" w:hAnsi="Fira Sans"/>
          <w:sz w:val="22"/>
        </w:rPr>
      </w:pPr>
      <w:r w:rsidRPr="00F06E4F">
        <w:rPr>
          <w:rFonts w:ascii="Fira Sans" w:hAnsi="Fira Sans"/>
          <w:sz w:val="22"/>
        </w:rPr>
        <w:t xml:space="preserve">Trotz der für den betreffenden Gläubiger verringerten </w:t>
      </w:r>
      <w:proofErr w:type="spellStart"/>
      <w:r w:rsidRPr="00F06E4F">
        <w:rPr>
          <w:rFonts w:ascii="Fira Sans" w:hAnsi="Fira Sans"/>
          <w:sz w:val="22"/>
        </w:rPr>
        <w:t>Barquote</w:t>
      </w:r>
      <w:proofErr w:type="spellEnd"/>
      <w:r w:rsidRPr="00F06E4F">
        <w:rPr>
          <w:rFonts w:ascii="Fira Sans" w:hAnsi="Fira Sans"/>
          <w:sz w:val="22"/>
        </w:rPr>
        <w:t xml:space="preserve"> XXX % (gegenüber außergerichtlich XXX %) wird auch der ablehnende Gläubiger im vorliegenden Schuldenbereinigungsplan </w:t>
      </w:r>
      <w:proofErr w:type="gramStart"/>
      <w:r w:rsidRPr="00F06E4F">
        <w:rPr>
          <w:rFonts w:ascii="Fira Sans" w:hAnsi="Fira Sans"/>
          <w:sz w:val="22"/>
        </w:rPr>
        <w:t>besser gestellt</w:t>
      </w:r>
      <w:proofErr w:type="gramEnd"/>
      <w:r w:rsidRPr="00F06E4F">
        <w:rPr>
          <w:rFonts w:ascii="Fira Sans" w:hAnsi="Fira Sans"/>
          <w:sz w:val="22"/>
        </w:rPr>
        <w:t xml:space="preserve">, als dies in einem Restschuldbefreiungsverfahren der Fall wäre. </w:t>
      </w:r>
    </w:p>
    <w:p w:rsidR="00F06E4F" w:rsidRDefault="00F06E4F" w:rsidP="00F06E4F">
      <w:pPr>
        <w:spacing w:before="0" w:after="0"/>
        <w:rPr>
          <w:rFonts w:ascii="Fira Sans" w:hAnsi="Fira Sans"/>
          <w:sz w:val="22"/>
        </w:rPr>
      </w:pPr>
    </w:p>
    <w:p w:rsidR="00F06E4F" w:rsidRPr="00F06E4F" w:rsidRDefault="00F06E4F" w:rsidP="00F06E4F">
      <w:pPr>
        <w:spacing w:before="0" w:after="0"/>
        <w:rPr>
          <w:rFonts w:ascii="Fira Sans" w:hAnsi="Fira Sans"/>
          <w:sz w:val="22"/>
        </w:rPr>
      </w:pPr>
      <w:bookmarkStart w:id="0" w:name="_GoBack"/>
      <w:bookmarkEnd w:id="0"/>
    </w:p>
    <w:p w:rsidR="00F06E4F" w:rsidRPr="00F06E4F" w:rsidRDefault="00F06E4F" w:rsidP="00F06E4F">
      <w:pPr>
        <w:spacing w:before="0" w:after="0"/>
        <w:rPr>
          <w:rFonts w:ascii="Fira Sans" w:hAnsi="Fira Sans"/>
          <w:b/>
          <w:sz w:val="22"/>
        </w:rPr>
      </w:pPr>
      <w:r w:rsidRPr="00F06E4F">
        <w:rPr>
          <w:rFonts w:ascii="Fira Sans" w:hAnsi="Fira Sans"/>
          <w:b/>
          <w:sz w:val="22"/>
        </w:rPr>
        <w:t xml:space="preserve">Textbaustein II: </w:t>
      </w:r>
    </w:p>
    <w:p w:rsidR="00F06E4F" w:rsidRDefault="00F06E4F" w:rsidP="00F06E4F">
      <w:pPr>
        <w:spacing w:before="0" w:after="0"/>
        <w:rPr>
          <w:rFonts w:ascii="Fira Sans" w:hAnsi="Fira Sans"/>
          <w:sz w:val="22"/>
        </w:rPr>
      </w:pPr>
      <w:r w:rsidRPr="00F06E4F">
        <w:rPr>
          <w:rFonts w:ascii="Fira Sans" w:hAnsi="Fira Sans"/>
          <w:sz w:val="22"/>
        </w:rPr>
        <w:t>Sowohl Kopf- als auch Kapitalmehrheit der Gläubiger stimmen dem Schuldenbereinigungsplan zu. Der widersprechende Gläubiger ist angemessen am Plan beteiligt und das Vergleichsangebot liegt deutlich über dem voraussichtlichen Ertrag (</w:t>
      </w:r>
      <w:proofErr w:type="spellStart"/>
      <w:r w:rsidRPr="00F06E4F">
        <w:rPr>
          <w:rFonts w:ascii="Fira Sans" w:hAnsi="Fira Sans"/>
          <w:sz w:val="22"/>
        </w:rPr>
        <w:t>NullXXXX</w:t>
      </w:r>
      <w:proofErr w:type="spellEnd"/>
      <w:r w:rsidRPr="00F06E4F">
        <w:rPr>
          <w:rFonts w:ascii="Fira Sans" w:hAnsi="Fira Sans"/>
          <w:sz w:val="22"/>
        </w:rPr>
        <w:t xml:space="preserve">) im Fall eines Insolvenzverfahrens. Es wird daher beantragt, die Zustimmung des ablehnenden Gläubigers zu ersetzen. </w:t>
      </w:r>
    </w:p>
    <w:p w:rsidR="00F06E4F" w:rsidRPr="00F06E4F" w:rsidRDefault="00F06E4F" w:rsidP="00F06E4F">
      <w:pPr>
        <w:spacing w:before="0" w:after="0"/>
        <w:rPr>
          <w:rFonts w:ascii="Fira Sans" w:hAnsi="Fira Sans"/>
          <w:sz w:val="22"/>
        </w:rPr>
      </w:pPr>
    </w:p>
    <w:p w:rsidR="00F06E4F" w:rsidRPr="00F06E4F" w:rsidRDefault="00F06E4F" w:rsidP="00F06E4F">
      <w:pPr>
        <w:spacing w:before="0" w:after="0"/>
        <w:rPr>
          <w:rFonts w:ascii="Fira Sans" w:hAnsi="Fira Sans"/>
          <w:i/>
          <w:sz w:val="22"/>
        </w:rPr>
      </w:pPr>
      <w:r w:rsidRPr="00F06E4F">
        <w:rPr>
          <w:rFonts w:ascii="Fira Sans" w:hAnsi="Fira Sans"/>
          <w:b/>
          <w:i/>
          <w:sz w:val="22"/>
          <w:highlight w:val="yellow"/>
        </w:rPr>
        <w:t>XXX bitte jeweils durch passenden Eintrag ersetzen</w:t>
      </w:r>
    </w:p>
    <w:sectPr w:rsidR="00F06E4F" w:rsidRPr="00F06E4F" w:rsidSect="00B67FF9">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ira Sans Book">
    <w:altName w:val="Calibri"/>
    <w:panose1 w:val="020B0503050000020004"/>
    <w:charset w:val="00"/>
    <w:family w:val="swiss"/>
    <w:notTrueType/>
    <w:pitch w:val="variable"/>
    <w:sig w:usb0="00000001" w:usb1="02000001"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4F"/>
    <w:rsid w:val="00171D90"/>
    <w:rsid w:val="003C2826"/>
    <w:rsid w:val="00421F76"/>
    <w:rsid w:val="00B67FF9"/>
    <w:rsid w:val="00CA5C65"/>
    <w:rsid w:val="00F06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1615"/>
  <w15:chartTrackingRefBased/>
  <w15:docId w15:val="{8155137D-EBEF-43D2-977E-BC2E31DC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ira Sans Book" w:eastAsiaTheme="minorHAnsi" w:hAnsi="Fira Sans Book" w:cstheme="minorBidi"/>
        <w:szCs w:val="22"/>
        <w:lang w:val="de-DE" w:eastAsia="en-US" w:bidi="ar-SA"/>
      </w:rPr>
    </w:rPrDefault>
    <w:pPrDefault>
      <w:pPr>
        <w:spacing w:before="1000"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dc:creator>
  <cp:keywords/>
  <dc:description/>
  <cp:lastModifiedBy>Ines Moers</cp:lastModifiedBy>
  <cp:revision>1</cp:revision>
  <dcterms:created xsi:type="dcterms:W3CDTF">2019-01-07T18:32:00Z</dcterms:created>
  <dcterms:modified xsi:type="dcterms:W3CDTF">2019-01-07T18:44:00Z</dcterms:modified>
</cp:coreProperties>
</file>